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5B8B">
      <w:pPr>
        <w:spacing w:line="360" w:lineRule="auto"/>
        <w:jc w:val="center"/>
        <w:rPr>
          <w:sz w:val="28"/>
          <w:szCs w:val="36"/>
        </w:rPr>
      </w:pPr>
      <w:r>
        <w:rPr>
          <w:rFonts w:hint="eastAsia"/>
          <w:sz w:val="28"/>
          <w:szCs w:val="36"/>
        </w:rPr>
        <w:t>呼伦贝尔职业技术学院第四届全国高校思想政治理论课教学展示活动培训指导服务项目询价采购公告</w:t>
      </w:r>
    </w:p>
    <w:p w14:paraId="378A9861">
      <w:pPr>
        <w:spacing w:line="360" w:lineRule="auto"/>
        <w:rPr>
          <w:sz w:val="28"/>
          <w:szCs w:val="36"/>
        </w:rPr>
      </w:pPr>
    </w:p>
    <w:p w14:paraId="66C7D4BF">
      <w:pPr>
        <w:spacing w:line="360" w:lineRule="auto"/>
        <w:rPr>
          <w:rFonts w:ascii="宋体" w:hAnsi="宋体" w:eastAsia="宋体" w:cs="宋体"/>
          <w:sz w:val="24"/>
          <w:szCs w:val="32"/>
        </w:rPr>
      </w:pPr>
      <w:r>
        <w:rPr>
          <w:rFonts w:hint="eastAsia" w:ascii="宋体" w:hAnsi="宋体" w:eastAsia="宋体" w:cs="宋体"/>
          <w:sz w:val="24"/>
          <w:szCs w:val="32"/>
        </w:rPr>
        <w:t>一、项目基本情况</w:t>
      </w:r>
    </w:p>
    <w:p w14:paraId="1D6B3D40">
      <w:pPr>
        <w:spacing w:line="360" w:lineRule="auto"/>
        <w:rPr>
          <w:rFonts w:ascii="宋体" w:hAnsi="宋体" w:eastAsia="宋体" w:cs="宋体"/>
          <w:sz w:val="24"/>
          <w:szCs w:val="32"/>
        </w:rPr>
      </w:pPr>
      <w:r>
        <w:rPr>
          <w:rFonts w:hint="eastAsia" w:ascii="宋体" w:hAnsi="宋体" w:eastAsia="宋体" w:cs="宋体"/>
          <w:sz w:val="24"/>
          <w:szCs w:val="32"/>
        </w:rPr>
        <w:t>1.项目名称：呼伦贝尔职业技术学院第四届全国高校思想政治理论课教学展示活动培训指导服务项目</w:t>
      </w:r>
      <w:bookmarkStart w:id="0" w:name="_GoBack"/>
      <w:bookmarkEnd w:id="0"/>
    </w:p>
    <w:p w14:paraId="6CAE6DAB">
      <w:pPr>
        <w:spacing w:line="360" w:lineRule="auto"/>
        <w:rPr>
          <w:rFonts w:ascii="宋体" w:hAnsi="宋体" w:eastAsia="宋体" w:cs="宋体"/>
          <w:sz w:val="24"/>
          <w:szCs w:val="32"/>
        </w:rPr>
      </w:pPr>
      <w:r>
        <w:rPr>
          <w:rFonts w:hint="eastAsia" w:ascii="宋体" w:hAnsi="宋体" w:eastAsia="宋体" w:cs="宋体"/>
          <w:sz w:val="24"/>
          <w:szCs w:val="32"/>
        </w:rPr>
        <w:t>3.预算金额：5万</w:t>
      </w:r>
    </w:p>
    <w:p w14:paraId="7A2A29E3">
      <w:pPr>
        <w:spacing w:line="360" w:lineRule="auto"/>
        <w:rPr>
          <w:sz w:val="28"/>
          <w:szCs w:val="36"/>
        </w:rPr>
      </w:pPr>
      <w:r>
        <w:rPr>
          <w:rFonts w:hint="eastAsia" w:ascii="宋体" w:hAnsi="宋体" w:eastAsia="宋体" w:cs="宋体"/>
          <w:sz w:val="24"/>
          <w:szCs w:val="32"/>
        </w:rPr>
        <w:t>4.采购需求：思政课教学展示专家指导服务、作品打磨优化、及比赛过程中可能涉及的支持服务，包括但不限于：依据第四届全国高校思政课教学展示活动标准，供应商组织培育指导专家对入围国赛备赛作品团队（1个）进行整个思政课程框架审核与指导，全程现场进行课程、教学、教学方法、讲授视频拍摄、拍摄脚本等课程设计与制作过程深度指导。具体参数及要求详见下列清单。</w:t>
      </w:r>
    </w:p>
    <w:p w14:paraId="2E55600A">
      <w:pPr>
        <w:spacing w:line="360" w:lineRule="auto"/>
        <w:rPr>
          <w:sz w:val="28"/>
          <w:szCs w:val="36"/>
        </w:rPr>
      </w:pPr>
    </w:p>
    <w:p w14:paraId="06A9BE34">
      <w:pPr>
        <w:spacing w:line="360" w:lineRule="auto"/>
        <w:rPr>
          <w:sz w:val="28"/>
          <w:szCs w:val="36"/>
        </w:rPr>
      </w:pPr>
    </w:p>
    <w:p w14:paraId="4BBB7116">
      <w:pPr>
        <w:spacing w:line="360" w:lineRule="auto"/>
        <w:rPr>
          <w:sz w:val="28"/>
          <w:szCs w:val="36"/>
        </w:rPr>
      </w:pPr>
    </w:p>
    <w:p w14:paraId="7D8B4243">
      <w:pPr>
        <w:spacing w:line="360" w:lineRule="auto"/>
        <w:rPr>
          <w:sz w:val="28"/>
          <w:szCs w:val="36"/>
        </w:rPr>
      </w:pPr>
    </w:p>
    <w:p w14:paraId="7E241934">
      <w:pPr>
        <w:spacing w:line="360" w:lineRule="auto"/>
        <w:rPr>
          <w:sz w:val="28"/>
          <w:szCs w:val="36"/>
        </w:rPr>
      </w:pPr>
    </w:p>
    <w:p w14:paraId="6155D5FA">
      <w:pPr>
        <w:spacing w:line="360" w:lineRule="auto"/>
        <w:rPr>
          <w:sz w:val="28"/>
          <w:szCs w:val="36"/>
        </w:rPr>
      </w:pPr>
    </w:p>
    <w:p w14:paraId="2B820017">
      <w:pPr>
        <w:spacing w:line="360" w:lineRule="auto"/>
        <w:rPr>
          <w:sz w:val="28"/>
          <w:szCs w:val="36"/>
        </w:rPr>
      </w:pPr>
    </w:p>
    <w:p w14:paraId="7EAD4815">
      <w:pPr>
        <w:spacing w:line="360" w:lineRule="auto"/>
        <w:rPr>
          <w:sz w:val="28"/>
          <w:szCs w:val="36"/>
        </w:rPr>
      </w:pPr>
    </w:p>
    <w:p w14:paraId="7102DE9B">
      <w:pPr>
        <w:spacing w:line="360" w:lineRule="auto"/>
        <w:rPr>
          <w:sz w:val="28"/>
          <w:szCs w:val="36"/>
        </w:rPr>
      </w:pPr>
    </w:p>
    <w:p w14:paraId="4F379F83">
      <w:pPr>
        <w:spacing w:line="360" w:lineRule="auto"/>
        <w:rPr>
          <w:sz w:val="28"/>
          <w:szCs w:val="36"/>
        </w:rPr>
      </w:pPr>
    </w:p>
    <w:p w14:paraId="2C20F4CC">
      <w:pPr>
        <w:spacing w:line="360" w:lineRule="auto"/>
        <w:rPr>
          <w:sz w:val="28"/>
          <w:szCs w:val="36"/>
        </w:rPr>
      </w:pPr>
    </w:p>
    <w:p w14:paraId="719A91EC">
      <w:pPr>
        <w:spacing w:line="360" w:lineRule="auto"/>
        <w:rPr>
          <w:rFonts w:hint="eastAsia"/>
          <w:sz w:val="28"/>
          <w:szCs w:val="36"/>
        </w:rPr>
      </w:pPr>
    </w:p>
    <w:tbl>
      <w:tblPr>
        <w:tblStyle w:val="11"/>
        <w:tblW w:w="0" w:type="auto"/>
        <w:tblInd w:w="0" w:type="dxa"/>
        <w:tblLayout w:type="autofit"/>
        <w:tblCellMar>
          <w:top w:w="0" w:type="dxa"/>
          <w:left w:w="108" w:type="dxa"/>
          <w:bottom w:w="0" w:type="dxa"/>
          <w:right w:w="108" w:type="dxa"/>
        </w:tblCellMar>
      </w:tblPr>
      <w:tblGrid>
        <w:gridCol w:w="656"/>
        <w:gridCol w:w="1237"/>
        <w:gridCol w:w="4657"/>
        <w:gridCol w:w="1316"/>
        <w:gridCol w:w="656"/>
      </w:tblGrid>
      <w:tr w14:paraId="44CE85F5">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57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02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AB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服务要求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73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46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038DF6EF">
        <w:tblPrEx>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8B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332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第四届全国高校思想政治理论课教学展示活动培训指导服务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9D07C">
            <w:pPr>
              <w:widowControl/>
              <w:numPr>
                <w:ilvl w:val="0"/>
                <w:numId w:val="1"/>
              </w:numPr>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课件美化</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要对应所选教学专题，根据创新教案，以教育部高校思政课教学指导委员会发布的各门课程配套课件（最新版）为蓝本，优化教学编排、强化专题衔接性、充实教学素材（含跨学段案例等），使课件更加贴近教学实际需要，取的更好的教学效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（1）PPT课件采用统一模版，体现课程改革的内容，综合体现教学方法，教学手段的运用，并与相关课程资源进行合理连接。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（2）课件对每个单元（任务）知识技能点进行详细生动阐述，有效帮学生更好的融入课堂氛围，吸引学生关注课堂教学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知识，帮助增进学生对教学知识的理解，从而更好的实现学习。</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（3）页面设置要求符合高清格式比例，幻灯片大小为“全屏显示16:9”。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（4）字体与字号：字体、字号、颜色、行间距等要美观、统一。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（5）字距与行距：①标题：在文字少的情形下，字距放宽一倍体现舒展性；②正文：行距使用1行或1.5行，便于阅读。</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（6）版心与版式：每页四周留出空白，应避免内容顶到页面边缘，边界安全区域分别为左、右130像素内，上、下90像素内。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（7）背景：①背景色以简洁适中饱和度为主（颜色保持在一至两种色系内）；②背景和场景不宜变化过多；③文字、图形等内容应与背景对比醒目。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（8）配图：①图像应清晰并能反映出内容主题思想，分辨率在72dpi；②图片不可加长或压榨，防止变形；③图形使用应通俗易懂，便于理解。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（9）模板：模板朴素、大方，颜色适宜，便于长时间观看:在模板的适当位置标明课程名称、模块(章或节)序号与模块(章或节)的名称。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2.教案整体优化（专家指导）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教案要对所选教学专题进行完整设计，紧紧围绕如何有效解答学生真问题、推动党的创新理论入脑入心这一教学目标，创新教学设计、突出教学重点，强化价值引领，达到“八个统一”的教学要求。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（1）格式指导：各级标题应设置正确，同一级标题使用同样的样式，文本结构清晰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（2）正文字体、字号、颜色、行间距等要美观、统一；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（3）表格不超出页面，且使用软件的插入表格或绘制表格等功能生成表格，并使用相应功能加工处理，不要用在文本上描绘直线等绘图方式制作表格；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（4）正文中的图像、图形应清晰，图形符合国家相关绘制标准；图文混排的方式选择嵌入式；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（5）文档保存时的显示比例为100%、页面视图；</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（6）文件名反映主题内容，与文内标题保持一致；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（7）文本内容完整有序，符合我国法律法规，尊重各民族风俗习惯，版权不存在争议；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（8）文中所用计量符号应符合国家相关标准；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（9）文本文稿均采用通用的媒体类型，包括：DOC、DOCX、PDF等（常见文本存储格式）；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为确保教案内容符合比赛要求，体现采购单位参赛作品特色亮点，邀请的指导专家需具备此类比赛参赛或作为评委的相关经验。供应商需提供不少于6位历届“全国高校思政课教学展示活动”职业院校特等奖获奖教师，确保符合采购单位用户需求（需提供专家详细信息名单，包括：专家简介、学位证书、职称证书、获奖证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3.教学重点对照表优化</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教学重点内容对照表要将本学段展示课程的统编教材等教学依据，与相邻学段对应思政课的统编教材进行整体分析，按专题或按章节梳理不同学段思政课均涉及的内容，针对不同学段学生的认知特点和培养目标，分别提炼相邻学段和本学段的教学重点，形成相互对照和有效衔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（1）横向对比本学段与相邻学段统编教材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（2）设计分层级教学重点矩阵</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（3）能够匹配评委关注点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4.学情分析报告优化</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学情分析报告要紧扣所选教学专题，紧密围绕党中央关心的重大问题和社会关注的热点问题，通过科学细致的调查研究，明确学生对该教学专题普遍感兴趣、存疑惑的真问题，分析这些问题产生的原因，研提回答这些问题所需的理论支撑和实践案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（1）支持针对课程设计中的学生画像、认知特征、学习进度、学习成果内容进行指导和提出建设性意见，并进行优化调整。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（2）支持针对课程学习过程中发现的问题根源及解决方法进行大模型分析指导，生成问题模型库。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（3）支持针对已设计课程的教学方法、教学工具、教学模式、教学策略等内容进行专业性建议与调整思路。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5.课堂实录视频</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讲授视频为个人展示教师使用课件进行教学的影音资料，横屏录制，展示1课时教学内容（如果课件容量超过1课时，讲授视频可选取课件中的部分内容进行展示），长度45分钟以内。视频画面须为课件的播放展示（不能另配课件），视频声音应由个人展示教师本人录制，视频中不得出现任何透漏或暗示个人展示教师、所属教学团队、所在学校等信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（1）分辨率：3840×2160（交付格式为1080P压缩）；</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（2）辅助教学设计师配合进行内容及脚本设计;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（3）格式：MP4</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（4）幕文件单独制作，SRT 格式，与视频文 件合成独立文件。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（5）拍摄设备：现场摄像机使用专业级数字高清设备、品牌及型号一致。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（6）音频设备：现场录制要使用专业级音频设备，保证教师和学生发言的录音质量。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（7）灯光设备：专业影视摄影镝灯，LED面光灯等。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（8）辅助记忆设备：提供提词器。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（9）存储设备：设备及有效容量保证正常完成拍摄任务。</w:t>
            </w:r>
          </w:p>
          <w:p w14:paraId="7AE0F428">
            <w:pPr>
              <w:pStyle w:val="14"/>
              <w:rPr>
                <w:sz w:val="22"/>
                <w:szCs w:val="21"/>
              </w:rPr>
            </w:pPr>
            <w:r>
              <w:rPr>
                <w:rFonts w:hint="eastAsia" w:cs="宋体"/>
                <w:kern w:val="0"/>
                <w:sz w:val="21"/>
                <w:szCs w:val="21"/>
                <w:lang w:bidi="ar"/>
              </w:rPr>
              <w:t>★</w:t>
            </w:r>
            <w:r>
              <w:rPr>
                <w:rFonts w:hint="eastAsia"/>
                <w:sz w:val="22"/>
                <w:szCs w:val="21"/>
              </w:rPr>
              <w:t>6.课程思政案例库</w:t>
            </w:r>
          </w:p>
          <w:p w14:paraId="03007C1D">
            <w:pPr>
              <w:pStyle w:val="14"/>
              <w:rPr>
                <w:rFonts w:cs="宋体"/>
                <w:kern w:val="0"/>
                <w:sz w:val="22"/>
                <w:lang w:bidi="ar"/>
              </w:rPr>
            </w:pPr>
            <w:r>
              <w:rPr>
                <w:rFonts w:cs="宋体"/>
                <w:kern w:val="0"/>
                <w:sz w:val="22"/>
                <w:lang w:bidi="ar"/>
              </w:rPr>
              <w:t>为积极推进课程思政建设，把思政教育</w:t>
            </w:r>
            <w:r>
              <w:rPr>
                <w:rFonts w:hint="eastAsia" w:cs="宋体"/>
                <w:kern w:val="0"/>
                <w:sz w:val="22"/>
                <w:lang w:bidi="ar"/>
              </w:rPr>
              <w:t>与思政课程教学展示</w:t>
            </w:r>
            <w:r>
              <w:rPr>
                <w:rFonts w:cs="宋体"/>
                <w:kern w:val="0"/>
                <w:sz w:val="22"/>
                <w:lang w:bidi="ar"/>
              </w:rPr>
              <w:t>有机融入</w:t>
            </w:r>
            <w:r>
              <w:rPr>
                <w:rFonts w:hint="eastAsia" w:cs="宋体"/>
                <w:kern w:val="0"/>
                <w:sz w:val="22"/>
                <w:lang w:bidi="ar"/>
              </w:rPr>
              <w:t>，</w:t>
            </w:r>
            <w:r>
              <w:rPr>
                <w:rFonts w:cs="宋体"/>
                <w:kern w:val="0"/>
                <w:sz w:val="22"/>
                <w:lang w:bidi="ar"/>
              </w:rPr>
              <w:t>供应商提供</w:t>
            </w:r>
            <w:r>
              <w:rPr>
                <w:rFonts w:hint="eastAsia" w:cs="宋体"/>
                <w:kern w:val="0"/>
                <w:sz w:val="22"/>
                <w:lang w:bidi="ar"/>
              </w:rPr>
              <w:t>的平台需不少于200门职业教育</w:t>
            </w:r>
            <w:r>
              <w:rPr>
                <w:rFonts w:cs="宋体"/>
                <w:kern w:val="0"/>
                <w:sz w:val="22"/>
                <w:lang w:bidi="ar"/>
              </w:rPr>
              <w:t>课程思政示范案例供教师参考，包括课程目标、课程思政案例设计、案例特色与成效及案例视频等。</w:t>
            </w:r>
          </w:p>
          <w:p w14:paraId="4ECEF7BC">
            <w:pPr>
              <w:pStyle w:val="14"/>
              <w:rPr>
                <w:rFonts w:cs="宋体"/>
                <w:kern w:val="0"/>
                <w:sz w:val="21"/>
                <w:szCs w:val="21"/>
                <w:lang w:bidi="ar"/>
              </w:rPr>
            </w:pPr>
            <w:r>
              <w:rPr>
                <w:rFonts w:hint="eastAsia" w:cs="宋体"/>
                <w:kern w:val="0"/>
                <w:sz w:val="21"/>
                <w:szCs w:val="21"/>
                <w:lang w:bidi="ar"/>
              </w:rPr>
              <w:t>★7.虚拟仿真资源库</w:t>
            </w:r>
          </w:p>
          <w:p w14:paraId="0205331D">
            <w:pPr>
              <w:pStyle w:val="14"/>
              <w:rPr>
                <w:rFonts w:cs="宋体"/>
                <w:kern w:val="0"/>
                <w:sz w:val="21"/>
                <w:szCs w:val="21"/>
                <w:lang w:bidi="ar"/>
              </w:rPr>
            </w:pPr>
            <w:r>
              <w:rPr>
                <w:rFonts w:hint="eastAsia" w:cs="宋体"/>
                <w:kern w:val="0"/>
                <w:sz w:val="21"/>
                <w:szCs w:val="21"/>
                <w:lang w:bidi="ar"/>
              </w:rPr>
              <w:t>为满足虚拟仿真融入课堂教学，供应商需提供可全国共享的思政类虚拟仿真课程实验及交互工具。</w:t>
            </w:r>
          </w:p>
          <w:p w14:paraId="1A4ED6A7">
            <w:pPr>
              <w:pStyle w:val="14"/>
              <w:numPr>
                <w:ilvl w:val="0"/>
                <w:numId w:val="2"/>
              </w:numPr>
              <w:rPr>
                <w:rFonts w:cs="宋体"/>
                <w:kern w:val="0"/>
                <w:sz w:val="21"/>
                <w:szCs w:val="21"/>
                <w:lang w:bidi="ar"/>
              </w:rPr>
            </w:pPr>
            <w:r>
              <w:rPr>
                <w:rFonts w:hint="eastAsia" w:cs="宋体"/>
                <w:kern w:val="0"/>
                <w:sz w:val="21"/>
                <w:szCs w:val="21"/>
                <w:lang w:bidi="ar"/>
              </w:rPr>
              <w:t>要求系统可以直接登录WebGL网页版本，不用安装任何插件，通过主流浏览器直接进入实验系统完成实验操作，满足在线操作实验系统的要求。</w:t>
            </w:r>
          </w:p>
          <w:p w14:paraId="53645D1D">
            <w:pPr>
              <w:pStyle w:val="10"/>
              <w:widowControl/>
              <w:spacing w:before="0" w:beforeAutospacing="0" w:after="0" w:afterAutospacing="0"/>
              <w:rPr>
                <w:rFonts w:ascii="宋体" w:hAnsi="宋体" w:eastAsia="宋体" w:cs="宋体"/>
                <w:color w:val="000000"/>
                <w:sz w:val="21"/>
                <w:szCs w:val="21"/>
              </w:rPr>
            </w:pPr>
            <w:r>
              <w:rPr>
                <w:rFonts w:hint="eastAsia" w:ascii="宋体" w:hAnsi="宋体" w:eastAsia="宋体" w:cs="宋体"/>
                <w:color w:val="000000"/>
                <w:sz w:val="21"/>
                <w:szCs w:val="21"/>
                <w:lang w:bidi="ar"/>
              </w:rPr>
              <w:t>（2）提供课程运行共享平台，包括学生及教师账号的单点登录、课程理论学习、实验安排、实验操作、实验报告填写与提交、实验批改、实验成绩管理、课程学习情况统计、优秀实验案例展示等。</w:t>
            </w:r>
          </w:p>
          <w:p w14:paraId="11E70F2A">
            <w:pPr>
              <w:pStyle w:val="10"/>
              <w:widowControl/>
              <w:spacing w:before="0" w:beforeAutospacing="0" w:after="0" w:afterAutospacing="0"/>
              <w:rPr>
                <w:rFonts w:ascii="宋体" w:hAnsi="宋体" w:eastAsia="宋体" w:cs="宋体"/>
                <w:color w:val="000000"/>
                <w:sz w:val="21"/>
                <w:szCs w:val="21"/>
              </w:rPr>
            </w:pPr>
            <w:r>
              <w:rPr>
                <w:rFonts w:hint="eastAsia" w:ascii="宋体" w:hAnsi="宋体" w:eastAsia="宋体" w:cs="宋体"/>
                <w:color w:val="000000"/>
                <w:sz w:val="21"/>
                <w:szCs w:val="21"/>
                <w:lang w:bidi="ar"/>
              </w:rPr>
              <w:t>（3）具备专属的课程展示页，包含可视化的累计课程运行数据和实时运行数据、课程介绍、师资介绍、实验操作指南、实验记录、学习记录等。</w:t>
            </w:r>
          </w:p>
          <w:p w14:paraId="21B4CE13">
            <w:pPr>
              <w:pStyle w:val="10"/>
              <w:widowControl/>
              <w:spacing w:before="0" w:beforeAutospacing="0" w:after="0" w:afterAutospacing="0"/>
              <w:rPr>
                <w:rFonts w:ascii="宋体" w:hAnsi="宋体" w:eastAsia="宋体" w:cs="宋体"/>
                <w:color w:val="000000"/>
                <w:sz w:val="21"/>
                <w:szCs w:val="21"/>
              </w:rPr>
            </w:pPr>
            <w:r>
              <w:rPr>
                <w:rFonts w:hint="eastAsia" w:ascii="宋体" w:hAnsi="宋体" w:eastAsia="宋体" w:cs="宋体"/>
                <w:color w:val="000000"/>
                <w:sz w:val="21"/>
                <w:szCs w:val="21"/>
                <w:lang w:bidi="ar"/>
              </w:rPr>
              <w:t>（4）实验报告功能，教师可评选优秀实验报告，并展示给所有学生查看学习，促进学生间的学习交流。</w:t>
            </w:r>
          </w:p>
          <w:p w14:paraId="4201D89E">
            <w:pPr>
              <w:pStyle w:val="10"/>
              <w:widowControl/>
              <w:spacing w:before="0" w:beforeAutospacing="0" w:after="0" w:afterAutospacing="0"/>
              <w:rPr>
                <w:rFonts w:ascii="宋体" w:hAnsi="宋体" w:eastAsia="宋体" w:cs="宋体"/>
                <w:color w:val="000000"/>
                <w:sz w:val="21"/>
                <w:szCs w:val="21"/>
              </w:rPr>
            </w:pPr>
            <w:r>
              <w:rPr>
                <w:rFonts w:hint="eastAsia" w:ascii="宋体" w:hAnsi="宋体" w:eastAsia="宋体" w:cs="宋体"/>
                <w:color w:val="000000"/>
                <w:sz w:val="21"/>
                <w:szCs w:val="21"/>
                <w:lang w:bidi="ar"/>
              </w:rPr>
              <w:t>（5）课程平台需要不少于300门虚拟仿真资源，不少于50门思想政治理论课的虚拟仿真红色资源，便于引用和教学效果展示。</w:t>
            </w:r>
          </w:p>
          <w:p w14:paraId="661C6F49">
            <w:pPr>
              <w:pStyle w:val="14"/>
              <w:rPr>
                <w:rFonts w:cs="宋体"/>
                <w:kern w:val="0"/>
                <w:sz w:val="21"/>
                <w:szCs w:val="21"/>
                <w:lang w:bidi="ar"/>
              </w:rPr>
            </w:pPr>
            <w:r>
              <w:rPr>
                <w:rFonts w:hint="eastAsia" w:cs="宋体"/>
                <w:kern w:val="0"/>
                <w:sz w:val="21"/>
                <w:szCs w:val="21"/>
                <w:lang w:bidi="ar"/>
              </w:rPr>
              <w:t>★8.学生画像系统</w:t>
            </w:r>
          </w:p>
          <w:p w14:paraId="28336222">
            <w:pPr>
              <w:pStyle w:val="14"/>
              <w:rPr>
                <w:rFonts w:cs="宋体"/>
                <w:kern w:val="0"/>
                <w:sz w:val="22"/>
                <w:lang w:bidi="ar"/>
              </w:rPr>
            </w:pPr>
            <w:r>
              <w:rPr>
                <w:rFonts w:hint="eastAsia" w:cs="宋体"/>
                <w:kern w:val="0"/>
                <w:sz w:val="22"/>
                <w:lang w:bidi="ar"/>
              </w:rPr>
              <w:t>为职称课程设计中的学生画像、认知特征、学习进度、学习成果内容进行指导和提出建设性意见，并进行优化调整。供应商提供的平台需具备AI专业、课程及学生达成分析功能。</w:t>
            </w:r>
          </w:p>
          <w:p w14:paraId="0D349412">
            <w:pPr>
              <w:pStyle w:val="14"/>
              <w:numPr>
                <w:ilvl w:val="0"/>
                <w:numId w:val="3"/>
              </w:numPr>
              <w:rPr>
                <w:rFonts w:cs="宋体"/>
                <w:kern w:val="0"/>
                <w:sz w:val="22"/>
                <w:lang w:bidi="ar"/>
              </w:rPr>
            </w:pPr>
            <w:r>
              <w:rPr>
                <w:rFonts w:hint="eastAsia" w:cs="宋体"/>
                <w:kern w:val="0"/>
                <w:sz w:val="22"/>
                <w:lang w:bidi="ar"/>
              </w:rPr>
              <w:t>具备一键生成达成度报告，包括：概述摘要、课程目标、课程评价标准（考核成绩评定及考核评价计算方法）、课程目标达成评价结果、问题与优化。</w:t>
            </w:r>
          </w:p>
          <w:p w14:paraId="1D09522D">
            <w:pPr>
              <w:pStyle w:val="14"/>
              <w:numPr>
                <w:ilvl w:val="0"/>
                <w:numId w:val="3"/>
              </w:numPr>
              <w:rPr>
                <w:rFonts w:cs="宋体"/>
                <w:kern w:val="0"/>
                <w:sz w:val="21"/>
                <w:szCs w:val="21"/>
                <w:lang w:bidi="ar"/>
              </w:rPr>
            </w:pPr>
            <w:r>
              <w:rPr>
                <w:rFonts w:hint="eastAsia" w:cs="宋体"/>
                <w:kern w:val="0"/>
                <w:sz w:val="22"/>
                <w:lang w:bidi="ar"/>
              </w:rPr>
              <w:t>具备学生达成详情专属界面，包括：学生数量、班级数量、达成度学生区间占比等详细数据。</w:t>
            </w:r>
          </w:p>
          <w:p w14:paraId="5ABE147A">
            <w:pPr>
              <w:pStyle w:val="14"/>
              <w:rPr>
                <w:rFonts w:cs="宋体"/>
                <w:kern w:val="0"/>
                <w:sz w:val="22"/>
                <w:lang w:bidi="ar"/>
              </w:rPr>
            </w:pPr>
            <w:r>
              <w:rPr>
                <w:rFonts w:hint="eastAsia" w:cs="宋体"/>
                <w:kern w:val="0"/>
                <w:sz w:val="21"/>
                <w:szCs w:val="21"/>
                <w:lang w:bidi="ar"/>
              </w:rPr>
              <w:t>★</w:t>
            </w:r>
            <w:r>
              <w:rPr>
                <w:rFonts w:hint="eastAsia" w:cs="宋体"/>
                <w:kern w:val="0"/>
                <w:sz w:val="22"/>
                <w:lang w:bidi="ar"/>
              </w:rPr>
              <w:t>9.平台要求</w:t>
            </w:r>
          </w:p>
          <w:p w14:paraId="0EBDAD47">
            <w:pPr>
              <w:pStyle w:val="14"/>
              <w:rPr>
                <w:rFonts w:cs="宋体"/>
                <w:kern w:val="0"/>
                <w:sz w:val="22"/>
                <w:lang w:bidi="ar"/>
              </w:rPr>
            </w:pPr>
            <w:r>
              <w:rPr>
                <w:rFonts w:hint="eastAsia" w:cs="宋体"/>
                <w:kern w:val="0"/>
                <w:sz w:val="22"/>
                <w:lang w:bidi="ar"/>
              </w:rPr>
              <w:t>为保证教学过程中使用的便捷性及数据的兼容性，供应商提供的满足参数要求的平台需为同一品牌。</w:t>
            </w:r>
          </w:p>
          <w:p w14:paraId="1428077F">
            <w:pPr>
              <w:pStyle w:val="14"/>
              <w:rPr>
                <w:rFonts w:cs="宋体"/>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69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DECA">
            <w:pPr>
              <w:rPr>
                <w:rFonts w:ascii="宋体" w:hAnsi="宋体" w:eastAsia="宋体" w:cs="宋体"/>
                <w:color w:val="000000"/>
                <w:sz w:val="22"/>
                <w:szCs w:val="22"/>
              </w:rPr>
            </w:pPr>
          </w:p>
        </w:tc>
      </w:tr>
    </w:tbl>
    <w:p w14:paraId="6A469974">
      <w:pPr>
        <w:spacing w:line="360" w:lineRule="auto"/>
        <w:rPr>
          <w:sz w:val="28"/>
          <w:szCs w:val="36"/>
        </w:rPr>
      </w:pPr>
    </w:p>
    <w:p w14:paraId="71CCC1F0">
      <w:pPr>
        <w:numPr>
          <w:ilvl w:val="0"/>
          <w:numId w:val="4"/>
        </w:numPr>
        <w:spacing w:line="360" w:lineRule="auto"/>
        <w:rPr>
          <w:sz w:val="24"/>
        </w:rPr>
      </w:pPr>
      <w:r>
        <w:rPr>
          <w:rFonts w:hint="eastAsia"/>
          <w:sz w:val="24"/>
        </w:rPr>
        <w:t>服务期</w:t>
      </w:r>
      <w:r>
        <w:rPr>
          <w:sz w:val="24"/>
        </w:rPr>
        <w:t>：签订合同后</w:t>
      </w:r>
      <w:r>
        <w:rPr>
          <w:rFonts w:hint="eastAsia"/>
          <w:sz w:val="24"/>
        </w:rPr>
        <w:t>7个</w:t>
      </w:r>
      <w:r>
        <w:rPr>
          <w:sz w:val="24"/>
        </w:rPr>
        <w:t>工作日内</w:t>
      </w:r>
      <w:r>
        <w:rPr>
          <w:rFonts w:hint="eastAsia"/>
          <w:sz w:val="24"/>
        </w:rPr>
        <w:t>。</w:t>
      </w:r>
    </w:p>
    <w:p w14:paraId="737553FB">
      <w:pPr>
        <w:numPr>
          <w:ilvl w:val="0"/>
          <w:numId w:val="4"/>
        </w:numPr>
        <w:spacing w:line="360" w:lineRule="auto"/>
        <w:rPr>
          <w:sz w:val="24"/>
        </w:rPr>
      </w:pPr>
      <w:r>
        <w:rPr>
          <w:sz w:val="24"/>
        </w:rPr>
        <w:t>交付地点：</w:t>
      </w:r>
      <w:r>
        <w:rPr>
          <w:rFonts w:hint="eastAsia"/>
          <w:sz w:val="24"/>
        </w:rPr>
        <w:t>呼伦贝尔职业技术学院。</w:t>
      </w:r>
    </w:p>
    <w:p w14:paraId="0476C538">
      <w:pPr>
        <w:pStyle w:val="14"/>
      </w:pPr>
      <w:r>
        <w:rPr>
          <w:rFonts w:hint="eastAsia"/>
          <w:szCs w:val="24"/>
        </w:rPr>
        <w:t>7.验收要求：项目所有技术参数及平台功能供应商均需要完全满足，否则将不予项目通过验收。项目整体15个工作日内完成。</w:t>
      </w:r>
    </w:p>
    <w:p w14:paraId="1BC6C8E3">
      <w:pPr>
        <w:numPr>
          <w:ilvl w:val="0"/>
          <w:numId w:val="4"/>
        </w:numPr>
        <w:spacing w:line="360" w:lineRule="auto"/>
        <w:rPr>
          <w:sz w:val="24"/>
        </w:rPr>
      </w:pPr>
      <w:r>
        <w:rPr>
          <w:rFonts w:hint="eastAsia"/>
          <w:sz w:val="24"/>
        </w:rPr>
        <w:t>付款方式：合同签订后</w:t>
      </w:r>
      <w:r>
        <w:rPr>
          <w:sz w:val="24"/>
        </w:rPr>
        <w:t>7</w:t>
      </w:r>
      <w:r>
        <w:rPr>
          <w:rFonts w:hint="eastAsia"/>
          <w:sz w:val="24"/>
        </w:rPr>
        <w:t>个工作日内，验收通过，甲方一次性付给乙方全部合同款。</w:t>
      </w:r>
    </w:p>
    <w:p w14:paraId="5919EC0B">
      <w:pPr>
        <w:spacing w:line="360" w:lineRule="auto"/>
        <w:rPr>
          <w:sz w:val="24"/>
        </w:rPr>
      </w:pPr>
      <w:r>
        <w:rPr>
          <w:rFonts w:hint="eastAsia"/>
          <w:sz w:val="24"/>
        </w:rPr>
        <w:t>二、申请人的资格要求</w:t>
      </w:r>
    </w:p>
    <w:p w14:paraId="6A39C767">
      <w:pPr>
        <w:spacing w:line="360" w:lineRule="auto"/>
        <w:rPr>
          <w:sz w:val="24"/>
        </w:rPr>
      </w:pPr>
      <w:r>
        <w:rPr>
          <w:rFonts w:hint="eastAsia"/>
          <w:sz w:val="24"/>
        </w:rPr>
        <w:t>1.满足《中华人民共和国政府采购法》第二十二条规定；</w:t>
      </w:r>
    </w:p>
    <w:p w14:paraId="0CDA546E">
      <w:pPr>
        <w:spacing w:line="360" w:lineRule="auto"/>
        <w:rPr>
          <w:sz w:val="24"/>
        </w:rPr>
      </w:pPr>
      <w:r>
        <w:rPr>
          <w:rFonts w:hint="eastAsia"/>
          <w:sz w:val="24"/>
        </w:rPr>
        <w:t>2.落实政府采购政策需满足的资格要求：</w:t>
      </w:r>
    </w:p>
    <w:p w14:paraId="11AC5935">
      <w:pPr>
        <w:spacing w:line="360" w:lineRule="auto"/>
        <w:rPr>
          <w:sz w:val="24"/>
        </w:rPr>
      </w:pPr>
      <w:r>
        <w:rPr>
          <w:rFonts w:hint="eastAsia"/>
          <w:sz w:val="24"/>
        </w:rPr>
        <w:t>（1）未被列入“信用中国”网站(www.creditchina.gov.cn)、中国政府采购网(www.ccgp.gov.cn)等渠道信用失信被执行人、重大税收违法案件当事人名单、政府采购严重违法失信行为记录名单；</w:t>
      </w:r>
    </w:p>
    <w:p w14:paraId="5CF1FB4F">
      <w:pPr>
        <w:spacing w:line="360" w:lineRule="auto"/>
        <w:rPr>
          <w:sz w:val="24"/>
        </w:rPr>
      </w:pPr>
      <w:r>
        <w:rPr>
          <w:rFonts w:hint="eastAsia"/>
          <w:sz w:val="24"/>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43F283D3">
      <w:pPr>
        <w:spacing w:line="360" w:lineRule="auto"/>
        <w:rPr>
          <w:sz w:val="24"/>
        </w:rPr>
      </w:pPr>
      <w:r>
        <w:rPr>
          <w:rFonts w:hint="eastAsia"/>
          <w:sz w:val="24"/>
        </w:rPr>
        <w:t>（3）本项目不接受联合体投标。</w:t>
      </w:r>
    </w:p>
    <w:p w14:paraId="33B61659">
      <w:pPr>
        <w:spacing w:line="360" w:lineRule="auto"/>
        <w:rPr>
          <w:sz w:val="24"/>
        </w:rPr>
      </w:pPr>
      <w:r>
        <w:rPr>
          <w:rFonts w:hint="eastAsia"/>
          <w:sz w:val="24"/>
        </w:rPr>
        <w:t>3.本项目的特定资格要求：</w:t>
      </w:r>
    </w:p>
    <w:p w14:paraId="4615FB50">
      <w:pPr>
        <w:spacing w:line="360" w:lineRule="auto"/>
        <w:rPr>
          <w:sz w:val="24"/>
        </w:rPr>
      </w:pPr>
      <w:r>
        <w:rPr>
          <w:rFonts w:hint="eastAsia"/>
          <w:sz w:val="24"/>
        </w:rPr>
        <w:t>无</w:t>
      </w:r>
    </w:p>
    <w:p w14:paraId="49AEEB06">
      <w:pPr>
        <w:spacing w:line="360" w:lineRule="auto"/>
        <w:rPr>
          <w:sz w:val="24"/>
        </w:rPr>
      </w:pPr>
      <w:r>
        <w:rPr>
          <w:rFonts w:hint="eastAsia"/>
          <w:sz w:val="24"/>
        </w:rPr>
        <w:t>三、报名</w:t>
      </w:r>
    </w:p>
    <w:p w14:paraId="79168C44">
      <w:pPr>
        <w:spacing w:line="360" w:lineRule="auto"/>
        <w:rPr>
          <w:sz w:val="24"/>
        </w:rPr>
      </w:pPr>
      <w:r>
        <w:rPr>
          <w:rFonts w:hint="eastAsia"/>
          <w:sz w:val="24"/>
        </w:rPr>
        <w:t>时间：2025年12月8日至2025年12月11日，每天上午8:30至11:00，下午14:30至17:00。</w:t>
      </w:r>
    </w:p>
    <w:p w14:paraId="64C64A83">
      <w:pPr>
        <w:spacing w:line="360" w:lineRule="auto"/>
        <w:rPr>
          <w:sz w:val="24"/>
        </w:rPr>
      </w:pPr>
      <w:r>
        <w:rPr>
          <w:rFonts w:hint="eastAsia"/>
          <w:sz w:val="24"/>
        </w:rPr>
        <w:t>地点：呼伦贝尔职业技术学院</w:t>
      </w:r>
    </w:p>
    <w:p w14:paraId="286FFA7D">
      <w:pPr>
        <w:spacing w:line="360" w:lineRule="auto"/>
        <w:rPr>
          <w:sz w:val="24"/>
        </w:rPr>
      </w:pPr>
      <w:r>
        <w:rPr>
          <w:rFonts w:hint="eastAsia"/>
          <w:sz w:val="24"/>
        </w:rPr>
        <w:t>方式：报名时需携带加盖公章的以下资料复印件及原件一份：</w:t>
      </w:r>
    </w:p>
    <w:p w14:paraId="6D975E02">
      <w:pPr>
        <w:spacing w:line="360" w:lineRule="auto"/>
        <w:rPr>
          <w:sz w:val="24"/>
        </w:rPr>
      </w:pPr>
      <w:r>
        <w:rPr>
          <w:rFonts w:hint="eastAsia"/>
          <w:sz w:val="24"/>
        </w:rPr>
        <w:t>（1）预投标人代表身份证明：法定代表人提供身份证明（复印件）；授权委托人提供授权委托书（原件）及身份证明（复印件）；</w:t>
      </w:r>
    </w:p>
    <w:p w14:paraId="026D8A15">
      <w:pPr>
        <w:spacing w:line="360" w:lineRule="auto"/>
        <w:rPr>
          <w:sz w:val="24"/>
        </w:rPr>
      </w:pPr>
      <w:r>
        <w:rPr>
          <w:rFonts w:hint="eastAsia"/>
          <w:sz w:val="24"/>
        </w:rPr>
        <w:t>（2）三证合一或多证合一营业执照副本（复印件）；</w:t>
      </w:r>
    </w:p>
    <w:p w14:paraId="491FFC36">
      <w:pPr>
        <w:spacing w:line="360" w:lineRule="auto"/>
        <w:rPr>
          <w:sz w:val="24"/>
        </w:rPr>
      </w:pPr>
      <w:r>
        <w:rPr>
          <w:rFonts w:hint="eastAsia"/>
          <w:sz w:val="24"/>
        </w:rPr>
        <w:t>（3）未被列入“信用中国”网站(www.creditchina.gov.cn)、中国政府采购网(www.ccgp.gov.cn)等渠道信用失信被执行人、重大税收违法案件当事人名单、政府采购严重违法失信行为记录名单；提供截图或证明材料。</w:t>
      </w:r>
    </w:p>
    <w:p w14:paraId="343F35EE">
      <w:pPr>
        <w:spacing w:line="360" w:lineRule="auto"/>
        <w:rPr>
          <w:sz w:val="24"/>
        </w:rPr>
      </w:pPr>
      <w:r>
        <w:rPr>
          <w:rFonts w:hint="eastAsia"/>
          <w:sz w:val="24"/>
        </w:rPr>
        <w:t>四、提交投标报价截止时间、开标时间和地点</w:t>
      </w:r>
    </w:p>
    <w:p w14:paraId="2E62A45A">
      <w:pPr>
        <w:spacing w:line="360" w:lineRule="auto"/>
        <w:rPr>
          <w:sz w:val="24"/>
        </w:rPr>
      </w:pPr>
      <w:r>
        <w:rPr>
          <w:rFonts w:hint="eastAsia"/>
          <w:sz w:val="24"/>
        </w:rPr>
        <w:t>提交投标报价截暨开标止时间：2025年12月12日9点00分</w:t>
      </w:r>
    </w:p>
    <w:p w14:paraId="0006A999">
      <w:pPr>
        <w:spacing w:line="360" w:lineRule="auto"/>
        <w:rPr>
          <w:sz w:val="24"/>
        </w:rPr>
      </w:pPr>
      <w:r>
        <w:rPr>
          <w:rFonts w:hint="eastAsia"/>
          <w:sz w:val="24"/>
        </w:rPr>
        <w:t>地点：呼伦贝尔职业技术学院</w:t>
      </w:r>
    </w:p>
    <w:p w14:paraId="78665601">
      <w:pPr>
        <w:spacing w:line="360" w:lineRule="auto"/>
        <w:rPr>
          <w:sz w:val="24"/>
        </w:rPr>
      </w:pPr>
      <w:r>
        <w:rPr>
          <w:rFonts w:hint="eastAsia"/>
          <w:sz w:val="24"/>
        </w:rPr>
        <w:t>五、公告期限</w:t>
      </w:r>
    </w:p>
    <w:p w14:paraId="025DA621">
      <w:pPr>
        <w:spacing w:line="360" w:lineRule="auto"/>
        <w:rPr>
          <w:rFonts w:hint="eastAsia"/>
          <w:sz w:val="24"/>
        </w:rPr>
      </w:pPr>
      <w:r>
        <w:rPr>
          <w:rFonts w:hint="eastAsia"/>
          <w:sz w:val="24"/>
        </w:rPr>
        <w:t>自本公告发布之日起五个工作日（不少于五个工作日）。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Courier New"/>
    <w:panose1 w:val="00000000000000000000"/>
    <w:charset w:val="00"/>
    <w:family w:val="auto"/>
    <w:pitch w:val="default"/>
    <w:sig w:usb0="00000000" w:usb1="00000000" w:usb2="00000010" w:usb3="00000000" w:csb0="00000000"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75F6A"/>
    <w:multiLevelType w:val="singleLevel"/>
    <w:tmpl w:val="AA075F6A"/>
    <w:lvl w:ilvl="0" w:tentative="0">
      <w:start w:val="1"/>
      <w:numFmt w:val="decimal"/>
      <w:suff w:val="nothing"/>
      <w:lvlText w:val="（%1）"/>
      <w:lvlJc w:val="left"/>
    </w:lvl>
  </w:abstractNum>
  <w:abstractNum w:abstractNumId="1">
    <w:nsid w:val="B3217621"/>
    <w:multiLevelType w:val="singleLevel"/>
    <w:tmpl w:val="B3217621"/>
    <w:lvl w:ilvl="0" w:tentative="0">
      <w:start w:val="5"/>
      <w:numFmt w:val="decimal"/>
      <w:lvlText w:val="%1."/>
      <w:lvlJc w:val="left"/>
      <w:pPr>
        <w:tabs>
          <w:tab w:val="left" w:pos="312"/>
        </w:tabs>
      </w:pPr>
    </w:lvl>
  </w:abstractNum>
  <w:abstractNum w:abstractNumId="2">
    <w:nsid w:val="C2A8EFF0"/>
    <w:multiLevelType w:val="singleLevel"/>
    <w:tmpl w:val="C2A8EFF0"/>
    <w:lvl w:ilvl="0" w:tentative="0">
      <w:start w:val="1"/>
      <w:numFmt w:val="decimal"/>
      <w:suff w:val="nothing"/>
      <w:lvlText w:val="（%1）"/>
      <w:lvlJc w:val="left"/>
    </w:lvl>
  </w:abstractNum>
  <w:abstractNum w:abstractNumId="3">
    <w:nsid w:val="508E2A7F"/>
    <w:multiLevelType w:val="singleLevel"/>
    <w:tmpl w:val="508E2A7F"/>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C3824"/>
    <w:rsid w:val="004D19ED"/>
    <w:rsid w:val="00592ED3"/>
    <w:rsid w:val="006B3542"/>
    <w:rsid w:val="35033E04"/>
    <w:rsid w:val="3E801854"/>
    <w:rsid w:val="78DC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Calibri" w:hAnsi="Calibri" w:eastAsia="Helvetica Neue" w:cs="Times New Roman"/>
      <w:sz w:val="32"/>
    </w:rPr>
  </w:style>
  <w:style w:type="paragraph" w:customStyle="1" w:styleId="3">
    <w:name w:val="一级条标题"/>
    <w:basedOn w:val="4"/>
    <w:next w:val="5"/>
    <w:qFormat/>
    <w:uiPriority w:val="0"/>
    <w:pPr>
      <w:tabs>
        <w:tab w:val="left" w:pos="360"/>
        <w:tab w:val="left" w:pos="1035"/>
        <w:tab w:val="left" w:pos="1137"/>
        <w:tab w:val="left" w:pos="2577"/>
      </w:tabs>
      <w:spacing w:beforeLines="0" w:afterLines="0"/>
      <w:ind w:left="1035" w:hanging="570"/>
      <w:outlineLvl w:val="2"/>
    </w:pPr>
  </w:style>
  <w:style w:type="paragraph" w:customStyle="1" w:styleId="4">
    <w:name w:val="章标题"/>
    <w:next w:val="1"/>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6">
    <w:name w:val="Body Text Indent"/>
    <w:basedOn w:val="1"/>
    <w:next w:val="7"/>
    <w:qFormat/>
    <w:uiPriority w:val="0"/>
    <w:pPr>
      <w:ind w:firstLine="630"/>
    </w:pPr>
    <w:rPr>
      <w:rFonts w:ascii="Times New Roman" w:hAnsi="Times New Roman" w:eastAsia="宋体" w:cs="Times New Roman"/>
      <w:kern w:val="0"/>
      <w:sz w:val="32"/>
    </w:rPr>
  </w:style>
  <w:style w:type="paragraph" w:styleId="7">
    <w:name w:val="Body Text First Indent 2"/>
    <w:basedOn w:val="6"/>
    <w:next w:val="8"/>
    <w:qFormat/>
    <w:uiPriority w:val="0"/>
    <w:pPr>
      <w:spacing w:after="120"/>
      <w:ind w:left="420" w:leftChars="200" w:firstLine="420" w:firstLineChars="200"/>
    </w:pPr>
    <w:rPr>
      <w:sz w:val="21"/>
    </w:rPr>
  </w:style>
  <w:style w:type="paragraph" w:styleId="8">
    <w:name w:val="Body Text First Indent"/>
    <w:basedOn w:val="2"/>
    <w:next w:val="1"/>
    <w:qFormat/>
    <w:uiPriority w:val="0"/>
    <w:pPr>
      <w:spacing w:line="312" w:lineRule="auto"/>
      <w:ind w:firstLine="420"/>
    </w:pPr>
    <w:rPr>
      <w:rFonts w:ascii="Times New Roman" w:hAnsi="Times New Roman" w:eastAsia="宋体"/>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basedOn w:val="15"/>
    <w:qFormat/>
    <w:uiPriority w:val="0"/>
    <w:pPr>
      <w:widowControl w:val="0"/>
      <w:autoSpaceDE w:val="0"/>
      <w:autoSpaceDN w:val="0"/>
      <w:adjustRightInd w:val="0"/>
    </w:pPr>
    <w:rPr>
      <w:rFonts w:ascii="宋体" w:hAnsi="宋体"/>
      <w:color w:val="000000"/>
      <w:sz w:val="24"/>
      <w:szCs w:val="22"/>
    </w:r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3722</Words>
  <Characters>3903</Characters>
  <Lines>28</Lines>
  <Paragraphs>8</Paragraphs>
  <TotalTime>17</TotalTime>
  <ScaleCrop>false</ScaleCrop>
  <LinksUpToDate>false</LinksUpToDate>
  <CharactersWithSpaces>3905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2025-12-08T05:31:00Z</dcterms:created>
  <dc:creator>追光者</dc:creator>
  <cp:lastModifiedBy>长相思</cp:lastModifiedBy>
  <dcterms:modified xsi:type="dcterms:W3CDTF">2025-12-08T09:23:11Z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EBD38FBBDFA34C809D62FF20C5488EBC_11</vt:lpwstr>
  </property>
  <property fmtid="{D5CDD505-2E9C-101B-9397-08002B2CF9AE}" pid="4" name="KSOTemplateDocerSaveRecord">
    <vt:lpwstr>eyJoZGlkIjoiNmYzMTY4ZDdhNTZmNWEzODUyNjZkODZhNDg3NmZjMzIiLCJ1c2VySWQiOiI0NDI5OTkxOTgifQ==</vt:lpwstr>
  </property>
</Properties>
</file>